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Module Five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Five starts with the reading of a chapter on technical instructions followed by a chapter quiz and an in-class discussion.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Participate in class discussions.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Five continues with students writing two technical instructions: a short practice set of instructions (completed in groups in class for a face-to-face course) and a three-page final instruction.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Demonstrate, through written reports, an understanding of the interdependent relationship between text and graphics within technical documents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Apply the above elements for variety, clarity, and emphasis in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at a Flesch Kincaid level accessible to the target audience, whether technical or lay audience.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reports with a passive sentence percentage no higher than 10 to 12.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a consistent and concise writing style appropriate to business/technical communication.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Produce a variety of memoranda, letters, and technical reports that meet contemporary business and industry document design standards.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computer and technology proficiency through the use of computers, the Internet, online postings, and online assignment submissions.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Recognize target audience and employ appropriate persuasive/communication strategies and Flesch Kincaid index.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ability to pick subject matter that fits assignment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Transfer concepts discussed in one context in class to another context in order to develop reports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the practice technical instruction.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Create, support, and sustain a main point through clear, coherent, and focused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Incorporate an appropriate voice and tone for the target audience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Finally, students complete a peer critique for a classmate during the rough draft phase of the final technical instructions.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