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Module Two Outcomes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Unit Two starts with chapter readings followed by chapter quizzes and homework assignments, which include work with audience-centered visuals and the design of user-friendly documents 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Incorporate graphics effectively and efficiently in technical documents.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word processing formatting and highlighting elements in technical documents/reports.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a variety of sources independently, recognize and evaluate bias, and analyze content and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Demonstrate, through written assignments and reports, an understanding of the interdependent relationship between text and graphics within technical documents.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Two continues with students writing two informal reports: a short practice progress report and a three-page final progress report.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Apply the above elements for variety, clarity, and emphasis in writing.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technical control by writing at a Flesch Kincaid level accessible to the target audience, whether technical or lay audience.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technical control by writing reports with a passive sentence percentage no higher than 10 to 12.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a consistent and concise writing style appropriate to business/technical communication.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word processing formatting and highlighting elements in technical documents/reports.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Produce a variety of memoranda, letters, and technical reports that meet contemporary business and industry document design standards.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computer and technology proficiency through the use of computers, the Internet, online postings, and online assignment submissions.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Recognize target audience and employ appropriate persuasive/communication strategies and Flesch Kincaid index.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Show ability to pick subject matter that fits assignment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Transfer concepts discussed in one context in class to another context in order to develop reports and projects.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Create, support, and sustain a main point through clear, coherent, and focused documents.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Incorporate an appropriate voice and tone for the target audience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Before beginning work on the second progress report in this unit, students read a chapter on the research process and the documentation of sources followed by a chapter quiz and homework assignments on MLA documentation. Students are asked to cite several sources in the second progress report and include a works cited page.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correct use of MLA formatting and documentation for sources cited.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Show efficiency in information literacy skills through the use of texts, the online library references and databases, and Internet sources to research additional information needed for homework and projects.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Finally, students complete a peer critique for a classmate during the rough draft phase of both of the progress report assignments.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firstLine="0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 collaboratively in peer critique groups, and other small groups, to complete assignments.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